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160500</wp:posOffset>
            </wp:positionH>
            <wp:positionV relativeFrom="margin">
              <wp:posOffset>-750093</wp:posOffset>
            </wp:positionV>
            <wp:extent cx="7239000" cy="2456043"/>
            <wp:effectExtent b="0" l="0" r="0" t="0"/>
            <wp:wrapNone/>
            <wp:docPr descr="bd7597d4be7839835acb44167307c8a4.png" id="1920442602" name="image1.png"/>
            <a:graphic>
              <a:graphicData uri="http://schemas.openxmlformats.org/drawingml/2006/picture">
                <pic:pic>
                  <pic:nvPicPr>
                    <pic:cNvPr descr="bd7597d4be7839835acb44167307c8a4.png" id="0" name="image1.png"/>
                    <pic:cNvPicPr preferRelativeResize="0"/>
                  </pic:nvPicPr>
                  <pic:blipFill>
                    <a:blip r:embed="rId7"/>
                    <a:srcRect b="2679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456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PROGRAMMA DISCIPLINARE DI ECONOMIA AZIENDALE E GEOPOLITICA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Materia Economia Aziendale e Geopolitica</w:t>
      </w:r>
    </w:p>
    <w:p w:rsidR="00000000" w:rsidDel="00000000" w:rsidP="00000000" w:rsidRDefault="00000000" w:rsidRPr="00000000" w14:paraId="0000000C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Prof./ssa  Caterina Cappello</w:t>
      </w:r>
    </w:p>
    <w:p w:rsidR="00000000" w:rsidDel="00000000" w:rsidP="00000000" w:rsidRDefault="00000000" w:rsidRPr="00000000" w14:paraId="0000000D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Classe IV A RIM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3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Libri di testo: Impresa, Marketing e mondo up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OPERAZIONI DI ASSESTAMENTO DEI CONTI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Costi e ricavi di competenza dell’esercizio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Scopi delle scritture di assestamento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SCRITTURE DI COMPLETAMENTO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degli interessi maturati sui conti correnti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crediti e i debiti da liquidare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Lo stralcio dei crediti inesigibili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del TFR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delle imposte di competenza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SCRITTURE DI INTEGRAZIONE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della svalutazione crediti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dei ratei attivi e passivi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degli accantonamenti ai fondi rischi e ai fondi oneri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SCRITTURE DI RETTIFICA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rimanenze di magazzino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dei risconti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SCRITTURE DI AMMORTAMENTO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Cos’è l’ammortamento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Calcolo dell’ammortamento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dell’ammortamento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SCRITTURE DI EPILOGO E DI CHIUSURA DEI CONTI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chiusura dei conti con saldi a debito e a credito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situazioni contabili finali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scritture di epilogo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determinazione del patrimonio netto finale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Scritture di chiusura dei conti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FORME GIURIDICHE DELLE IMPRESE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Caratteristiche delle imprese individuali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imprese collettive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società di persone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norme societarie nell’unione europea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contratti di rete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COSTITUZIONE DELLE SOCIETA’ DI CAPITALI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caratteristiche delle società di capitali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rilevazione in contabilità della costituzione di una società di capitali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Operazioni successive alla costituzione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RIPARTO DEGLI UTILI E LA COPERTURA DELLE PERDITE NELLE SOCIETA’ DI CAPITALI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riparto dell’utile di esercizio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tassazione dell’utile distribuito ai soci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copertura della perdita di esercizio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VARIAZIONI DI CAPITALE NELLE SOCIETA’ DI CAPITALI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L’aumento gratuito del capitale sociale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L’aumento a pagamento del capitale sociale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dell’emissione di nuove azioni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Casi di riduzione del capitale sociale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contabilizzazione della riduzione del capitale sociale con rimborso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L’acquisto di azioni proprie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L’EMISSIONE DI OBBLIGAZIONI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Tipologie di titoli di debito emessi dalle società di capitali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prezzo di emissione delle obbligazioni ordinarie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rilevazione dell’emissione delle obbligazioni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rilevazione della liquidazione e del pagamento degli interessi sulle obbligazioni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rimborso delle obbligazioni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BILANCIO DI ESERCIZIO CIVILISTICO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funzione del bilancio di esercizio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documenti che compongono il bilancio di esercizio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bilancio in forma abbreviata ed il bilancio delle microimprese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BANCHE E I MERCATI INTERNAZIONALI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Funzioni degli intermediari finanziari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ruolo assunto dalle banche nell’economia globale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funzioni delle banche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obiettivi di gestione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Strategie bancarie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OPERAZIONI BANCARIE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operazioni bancarie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prezzo delle operazioni bancarie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tutela della clientela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bilancio bancario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CONTI CORRENTI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Tipologie di depositi bancari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Caratteristiche dei conti correnti di corrispondenza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tenuta dei conti correnti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liquidazione degli interessi e il calcolo delle competenze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comunicazioni inviate al cliente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L’estinzione del contratto di conto corrente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MARKETING STRATEGICO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Cos’è il marketing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strategie di marketing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piano di marketing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L’analisi della situazione di partenza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L’analisi SWOT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processo di marketing strategico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posizionamento sui mercati internazionali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marketing operativo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MARKETING MIX: IL PRODOTTO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Classificazione dei prodotti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politiche di prodotto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fasi del ciclo di vita del prodotto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creazione di un logo aziendale e i 7 elementi che lo compongono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IL MARKETING MIX: IL PREZZO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politiche di prezzo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politiche di prezzo nei mercati esteri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IL MARKETING MIX: LA DISTRIBUZIONE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L’apparato distributivo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Le imprese all’ingrosso e al dettaglio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La distribuzione associata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il franchising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Le politiche distributive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La rete distributiva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La distribuzione con l’innovazione digitale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Il canale distributivo internazionale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IL MARKETING MIX: LA COMUNICAZIONE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comunicazione di marketing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Gli strumenti della comunicazione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Le promozioni delle vendite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Le relazioni esterne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La comunicazione pubblicitaria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Il direct marketing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SISTEMA INFORMATIVO DEL PERSONALE E LA RETRIBUZIONE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funzioni del sistema informativo del personale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libro unico del lavoro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Tipologie di retribuzione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elementi della retribuzione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forme di assicurazioni sociali obbligatorie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assicurazioni gestite dall’INPS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Obblighi del datore di lavoro riguardo ai contributi INPS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nuovo assegno unico e universale per i figli a </w:t>
      </w:r>
      <w:r w:rsidDel="00000000" w:rsidR="00000000" w:rsidRPr="00000000">
        <w:rPr>
          <w:sz w:val="28"/>
          <w:szCs w:val="28"/>
          <w:rtl w:val="0"/>
        </w:rPr>
        <w:t xml:space="preserve">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LEGGE DI BILANCIO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riforma fiscale IRPEF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FOGLIO PAGA DEI LAVORATORI DIPENDENTI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Struttura del foglio paga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contributi sociali a carico dei lavoratori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L’applicazione dell’imposizione fiscale sulle retribuzioni dei lavoratori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detrazioni fiscali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</w:t>
      </w:r>
      <w:r w:rsidDel="00000000" w:rsidR="00000000" w:rsidRPr="00000000">
        <w:rPr>
          <w:sz w:val="28"/>
          <w:szCs w:val="28"/>
          <w:rtl w:val="0"/>
        </w:rPr>
        <w:t xml:space="preserve">AUUF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compilazione del foglio paga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rilevazione in PD della retribuzione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L’ESTINZIONE DEL RAPPORTO DI LAVORO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L’estinzione del rapporto di lavoro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TFR ed il suo calcolo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pagamento del TFR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fondi pensione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Santeramo in Colle, 01/06/2026</w:t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7080" w:firstLine="707.9999999999995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docente </w:t>
      </w:r>
    </w:p>
    <w:p w:rsidR="00000000" w:rsidDel="00000000" w:rsidP="00000000" w:rsidRDefault="00000000" w:rsidRPr="00000000" w14:paraId="000000B5">
      <w:pPr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980" w:left="1134" w:right="1134" w:header="28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660400</wp:posOffset>
              </wp:positionH>
              <wp:positionV relativeFrom="paragraph">
                <wp:posOffset>-546099</wp:posOffset>
              </wp:positionV>
              <wp:extent cx="5146040" cy="718185"/>
              <wp:effectExtent b="0" l="0" r="0" t="0"/>
              <wp:wrapNone/>
              <wp:docPr id="192044260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777743" y="3425670"/>
                        <a:ext cx="51365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70029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Santeramo in Colle (Ba)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Sede Centrale: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via F.lli Kennedy, 7 - Tel. 080.3036201-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Succursale (ITE-LS)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via P. Sette, 3 -Tel. 080.3039751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e-mail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bais01600d@istruzione.it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posta certificata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bais01600d@pec.istruzione.it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sito web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www.iisspietrosette.edu.it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C.F.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91053080726-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Cod. Meccanografico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BAIS01600D-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Codice Univoco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UFZ88A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DETERMINA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Oggetto: Impegno di spesa e liquidazione quota associativa CONFAO anno 2021.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IL DIRIGENTE SCOLASTICO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il R.D. 18 novembre 1923, n. 2440, recante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“Nuove disposizioni sull’amministrazione  del patrimonio e la contabilità generale dello Stato”;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il Piano Triennale dell’Offerta Formativa (PTOF);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CONSIDERATO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necessario adottare ogni utile misura per consentire lo svolgimento dei PCTO in sicurezza considerata l’attuale situazione epidemiologica da COVID19;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VISTE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 il Protocollo di Intesa tra il Miur e il CONFAO stipulato in data 24/12/2019 prot. n. 25227;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ACCERTATO che il CONFAO svolge attività di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Impresa Formativa Simulata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CONFRONTATI i piani di attivazione dei servizi del simulatore IFSCONFAO come riportati: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VALUTATO come assolutamente conveniente l’associazione al CONFAOin quanto gli accessi stimati per il 2021sono pari o superiori a 7;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 i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l D. I. 28 agosto 2018, n. 129 recante il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“Regolamento recante istruzioni generali sulla gestione amministrativo-contabile delle istituzioni scolastiche, ai sensi dell’articolo 1, comma 143, della legge 13 luglio 2015, n. 107”,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art. 45, comma 1, lett. (f;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VISTA la delibera del Consiglio di Istituto n. 49 del 13/11/2020 di autorizzazione all’adesione dell’IISS “Pietro Sette”al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Consorzio Nazionale per la Formazione, l’Aggiornamento e l’Orientamento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CONFAO;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RITENUTO congruo il piano adesione al CONFAO che prevede l’accesso gratuito al simulatore IFSCONFAO per n. 7 unità compreso nella quota associativa per un anno solare;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CONSIDERATO che in data 23/11/2020 l’IISS Pietro Sette ha trasmesso la scheda di adesione al Consorzio per l’anno 2021;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il Programma Annuale e. f. 2020 approvato dal Consiglio di Istituto con delibera n. 7 del 21/01/2020;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120" w:line="240"/>
                            <w:ind w:left="991.9999694824219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ACCERTATA la disponibilità finanziaria sul capitolo di spesa A04.6 – P381 IL TECNICO IN ALTERNANZA 2018/2021,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120" w:line="240"/>
                            <w:ind w:left="993.0000305175781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DETERMINA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12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 autorizzare l’impegno e la liquidazione della somma pari a € 500,00, IVA esente, sul capitolo di spesa A04.6 – P381 IL TECNICO IN ALTERNANZA 2018/2021 per l’adesione, per l’anno 2021, al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Consorzio Nazionale per la Formazione, l’Aggiornamento e l’Orientamento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CONFAO.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ff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Santeramo in Colle, 25 novembre 2020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Il  Dirigente Scolastico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Giovanni MARIANI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660400</wp:posOffset>
              </wp:positionH>
              <wp:positionV relativeFrom="paragraph">
                <wp:posOffset>-546099</wp:posOffset>
              </wp:positionV>
              <wp:extent cx="5146040" cy="718185"/>
              <wp:effectExtent b="0" l="0" r="0" t="0"/>
              <wp:wrapNone/>
              <wp:docPr id="192044260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46040" cy="718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5930900</wp:posOffset>
              </wp:positionH>
              <wp:positionV relativeFrom="paragraph">
                <wp:posOffset>-558799</wp:posOffset>
              </wp:positionV>
              <wp:extent cx="817245" cy="610235"/>
              <wp:effectExtent b="0" l="0" r="0" t="0"/>
              <wp:wrapSquare wrapText="bothSides" distB="0" distT="0" distL="114300" distR="114300"/>
              <wp:docPr id="192044260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42140" y="3479645"/>
                        <a:ext cx="807720" cy="600710"/>
                      </a:xfrm>
                      <a:prstGeom prst="rect">
                        <a:avLst/>
                      </a:prstGeom>
                      <a:blipFill rotWithShape="1">
                        <a:blip r:embed="rId2">
                          <a:alphaModFix/>
                        </a:blip>
                        <a:stretch>
                          <a:fillRect b="0" l="0" r="0" t="0"/>
                        </a:stretch>
                      </a:blip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5930900</wp:posOffset>
              </wp:positionH>
              <wp:positionV relativeFrom="paragraph">
                <wp:posOffset>-558799</wp:posOffset>
              </wp:positionV>
              <wp:extent cx="817245" cy="610235"/>
              <wp:effectExtent b="0" l="0" r="0" t="0"/>
              <wp:wrapSquare wrapText="bothSides" distB="0" distT="0" distL="114300" distR="114300"/>
              <wp:docPr id="192044260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7245" cy="6102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tabs>
        <w:tab w:val="left" w:leader="none" w:pos="142"/>
        <w:tab w:val="left" w:leader="none" w:pos="3544"/>
        <w:tab w:val="left" w:leader="none" w:pos="7513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tabs>
        <w:tab w:val="left" w:leader="none" w:pos="142"/>
        <w:tab w:val="left" w:leader="none" w:pos="3544"/>
        <w:tab w:val="left" w:leader="none" w:pos="7513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tabs>
        <w:tab w:val="left" w:leader="none" w:pos="142"/>
        <w:tab w:val="left" w:leader="none" w:pos="3544"/>
        <w:tab w:val="left" w:leader="none" w:pos="7513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sz w:val="32"/>
      <w:szCs w:val="32"/>
    </w:rPr>
  </w:style>
  <w:style w:type="paragraph" w:styleId="Normale" w:default="1">
    <w:name w:val="Normal"/>
    <w:qFormat w:val="1"/>
    <w:rsid w:val="00E81F2E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1270DB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 w:val="1"/>
    <w:rsid w:val="00026328"/>
    <w:pPr>
      <w:spacing w:after="100" w:afterAutospacing="1" w:before="100" w:beforeAutospacing="1" w:line="240" w:lineRule="auto"/>
      <w:outlineLvl w:val="2"/>
    </w:pPr>
    <w:rPr>
      <w:rFonts w:ascii="Times New Roman" w:cs="Times New Roman" w:eastAsia="Times New Roman" w:hAnsi="Times New Roman"/>
      <w:b w:val="1"/>
      <w:bCs w:val="1"/>
      <w:sz w:val="27"/>
      <w:szCs w:val="27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unhideWhenUsed w:val="1"/>
    <w:rsid w:val="00693636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9363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93636"/>
    <w:rPr>
      <w:rFonts w:ascii="Tahoma" w:cs="Tahoma" w:hAnsi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 w:val="1"/>
    <w:rsid w:val="0094554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 w:val="1"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45547"/>
  </w:style>
  <w:style w:type="paragraph" w:styleId="Pidipagina">
    <w:name w:val="footer"/>
    <w:basedOn w:val="Normale"/>
    <w:link w:val="PidipaginaCarattere"/>
    <w:uiPriority w:val="99"/>
    <w:unhideWhenUsed w:val="1"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45547"/>
  </w:style>
  <w:style w:type="paragraph" w:styleId="Nessunaspaziatura">
    <w:name w:val="No Spacing"/>
    <w:uiPriority w:val="1"/>
    <w:qFormat w:val="1"/>
    <w:rsid w:val="00E81F2E"/>
    <w:pPr>
      <w:spacing w:after="0" w:line="240" w:lineRule="auto"/>
    </w:pPr>
    <w:rPr>
      <w:rFonts w:ascii="Calibri" w:cs="Times New Roman" w:eastAsia="Calibri" w:hAnsi="Calibri"/>
    </w:rPr>
  </w:style>
  <w:style w:type="paragraph" w:styleId="Default" w:customStyle="1">
    <w:name w:val="Default"/>
    <w:rsid w:val="00910B3E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 w:val="1"/>
    <w:rsid w:val="002F7B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 w:val="1"/>
    <w:rsid w:val="002F7BAE"/>
    <w:rPr>
      <w:b w:val="1"/>
      <w:bCs w:val="1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 w:val="1"/>
    <w:rsid w:val="000907DE"/>
    <w:pPr>
      <w:ind w:left="720"/>
      <w:contextualSpacing w:val="1"/>
    </w:pPr>
  </w:style>
  <w:style w:type="paragraph" w:styleId="Titolo">
    <w:name w:val="Title"/>
    <w:basedOn w:val="Normale"/>
    <w:link w:val="TitoloCarattere"/>
    <w:qFormat w:val="1"/>
    <w:rsid w:val="004E6E60"/>
    <w:pPr>
      <w:spacing w:after="0" w:line="240" w:lineRule="auto"/>
      <w:jc w:val="center"/>
    </w:pPr>
    <w:rPr>
      <w:rFonts w:ascii="Times New Roman" w:cs="Times New Roman" w:eastAsia="Times New Roman" w:hAnsi="Times New Roman"/>
      <w:sz w:val="32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rsid w:val="004E6E60"/>
    <w:rPr>
      <w:rFonts w:ascii="Times New Roman" w:cs="Times New Roman" w:eastAsia="Times New Roman" w:hAnsi="Times New Roman"/>
      <w:sz w:val="32"/>
      <w:szCs w:val="20"/>
      <w:lang w:eastAsia="it-IT"/>
    </w:rPr>
  </w:style>
  <w:style w:type="character" w:styleId="Titolo3Carattere" w:customStyle="1">
    <w:name w:val="Titolo 3 Carattere"/>
    <w:basedOn w:val="Carpredefinitoparagrafo"/>
    <w:link w:val="Titolo3"/>
    <w:uiPriority w:val="9"/>
    <w:rsid w:val="00026328"/>
    <w:rPr>
      <w:rFonts w:ascii="Times New Roman" w:cs="Times New Roman" w:eastAsia="Times New Roman" w:hAnsi="Times New Roman"/>
      <w:b w:val="1"/>
      <w:bCs w:val="1"/>
      <w:sz w:val="27"/>
      <w:szCs w:val="27"/>
      <w:lang w:eastAsia="it-IT"/>
    </w:rPr>
  </w:style>
  <w:style w:type="character" w:styleId="Corpodeltesto6" w:customStyle="1">
    <w:name w:val="Corpo del testo (6)_"/>
    <w:basedOn w:val="Carpredefinitoparagrafo"/>
    <w:link w:val="Corpodeltesto60"/>
    <w:rsid w:val="00026328"/>
    <w:rPr>
      <w:rFonts w:ascii="Times New Roman" w:cs="Times New Roman" w:eastAsia="Times New Roman" w:hAnsi="Times New Roman"/>
      <w:b w:val="1"/>
      <w:bCs w:val="1"/>
      <w:shd w:color="auto" w:fill="ffffff" w:val="clear"/>
    </w:rPr>
  </w:style>
  <w:style w:type="paragraph" w:styleId="Corpodeltesto60" w:customStyle="1">
    <w:name w:val="Corpo del testo (6)"/>
    <w:basedOn w:val="Normale"/>
    <w:link w:val="Corpodeltesto6"/>
    <w:rsid w:val="00026328"/>
    <w:pPr>
      <w:widowControl w:val="0"/>
      <w:shd w:color="auto" w:fill="ffffff" w:val="clear"/>
      <w:spacing w:after="360" w:before="240" w:line="0" w:lineRule="atLeast"/>
      <w:jc w:val="both"/>
    </w:pPr>
    <w:rPr>
      <w:rFonts w:ascii="Times New Roman" w:cs="Times New Roman" w:eastAsia="Times New Roman" w:hAnsi="Times New Roman"/>
      <w:b w:val="1"/>
      <w:bCs w:val="1"/>
    </w:rPr>
  </w:style>
  <w:style w:type="character" w:styleId="Corpodeltesto2" w:customStyle="1">
    <w:name w:val="Corpo del testo (2)_"/>
    <w:basedOn w:val="Carpredefinitoparagrafo"/>
    <w:link w:val="Corpodeltesto20"/>
    <w:rsid w:val="00026328"/>
    <w:rPr>
      <w:rFonts w:ascii="Times New Roman" w:cs="Times New Roman" w:eastAsia="Times New Roman" w:hAnsi="Times New Roman"/>
      <w:shd w:color="auto" w:fill="ffffff" w:val="clear"/>
    </w:rPr>
  </w:style>
  <w:style w:type="paragraph" w:styleId="Corpodeltesto20" w:customStyle="1">
    <w:name w:val="Corpo del testo (2)"/>
    <w:basedOn w:val="Normale"/>
    <w:link w:val="Corpodeltesto2"/>
    <w:rsid w:val="00026328"/>
    <w:pPr>
      <w:widowControl w:val="0"/>
      <w:shd w:color="auto" w:fill="ffffff" w:val="clear"/>
      <w:spacing w:after="0" w:before="360" w:line="274" w:lineRule="exact"/>
      <w:ind w:hanging="800"/>
      <w:jc w:val="both"/>
    </w:pPr>
    <w:rPr>
      <w:rFonts w:ascii="Times New Roman" w:cs="Times New Roman" w:eastAsia="Times New Roman" w:hAnsi="Times New Roman"/>
    </w:rPr>
  </w:style>
  <w:style w:type="character" w:styleId="Corpodeltesto2Grassetto" w:customStyle="1">
    <w:name w:val="Corpo del testo (2) + Grassetto"/>
    <w:basedOn w:val="Corpodeltesto2"/>
    <w:rsid w:val="00026328"/>
    <w:rPr>
      <w:rFonts w:ascii="Times New Roman" w:cs="Times New Roman" w:eastAsia="Times New Roman" w:hAnsi="Times New Roman"/>
      <w:b w:val="1"/>
      <w:bCs w:val="1"/>
      <w:color w:val="000000"/>
      <w:spacing w:val="0"/>
      <w:w w:val="100"/>
      <w:position w:val="0"/>
      <w:sz w:val="24"/>
      <w:szCs w:val="24"/>
      <w:shd w:color="auto" w:fill="ffffff" w:val="clear"/>
      <w:lang w:bidi="it-IT" w:eastAsia="it-IT" w:val="it-IT"/>
    </w:rPr>
  </w:style>
  <w:style w:type="paragraph" w:styleId="TableParagraph" w:customStyle="1">
    <w:name w:val="Table Paragraph"/>
    <w:basedOn w:val="Normale"/>
    <w:uiPriority w:val="1"/>
    <w:qFormat w:val="1"/>
    <w:rsid w:val="007114DD"/>
    <w:pPr>
      <w:widowControl w:val="0"/>
      <w:autoSpaceDE w:val="0"/>
      <w:autoSpaceDN w:val="0"/>
      <w:spacing w:after="0" w:line="226" w:lineRule="exact"/>
      <w:ind w:left="200"/>
    </w:pPr>
    <w:rPr>
      <w:rFonts w:ascii="Times New Roman" w:cs="Times New Roman" w:eastAsia="Times New Roman" w:hAnsi="Times New Roman"/>
      <w:lang w:bidi="it-IT" w:eastAsia="it-IT"/>
    </w:rPr>
  </w:style>
  <w:style w:type="paragraph" w:styleId="a" w:customStyle="1">
    <w:basedOn w:val="Normale"/>
    <w:next w:val="Corpotesto"/>
    <w:link w:val="CorpodeltestoCarattere"/>
    <w:uiPriority w:val="99"/>
    <w:unhideWhenUsed w:val="1"/>
    <w:rsid w:val="000B5EBB"/>
    <w:pPr>
      <w:spacing w:after="120" w:line="240" w:lineRule="auto"/>
    </w:pPr>
    <w:rPr>
      <w:rFonts w:ascii="Times New Roman" w:cs="Times New Roman" w:eastAsia="Calibri" w:hAnsi="Times New Roman"/>
      <w:sz w:val="24"/>
      <w:szCs w:val="24"/>
      <w:lang w:eastAsia="it-IT"/>
    </w:rPr>
  </w:style>
  <w:style w:type="character" w:styleId="CorpodeltestoCarattere" w:customStyle="1">
    <w:name w:val="Corpo del testo Carattere"/>
    <w:basedOn w:val="Carpredefinitoparagrafo"/>
    <w:link w:val="a"/>
    <w:uiPriority w:val="99"/>
    <w:semiHidden w:val="1"/>
    <w:rsid w:val="000B5EBB"/>
    <w:rPr>
      <w:rFonts w:ascii="Times New Roman" w:cs="Times New Roman" w:eastAsia="Calibri" w:hAnsi="Times New Roman"/>
      <w:sz w:val="24"/>
      <w:szCs w:val="24"/>
      <w:lang w:eastAsia="it-IT"/>
    </w:rPr>
  </w:style>
  <w:style w:type="paragraph" w:styleId="Titolo21" w:customStyle="1">
    <w:name w:val="Titolo 21"/>
    <w:basedOn w:val="Normale"/>
    <w:uiPriority w:val="1"/>
    <w:qFormat w:val="1"/>
    <w:rsid w:val="000B5EBB"/>
    <w:pPr>
      <w:widowControl w:val="0"/>
      <w:autoSpaceDE w:val="0"/>
      <w:autoSpaceDN w:val="0"/>
      <w:spacing w:after="0" w:line="240" w:lineRule="auto"/>
      <w:ind w:left="632"/>
      <w:jc w:val="both"/>
      <w:outlineLvl w:val="2"/>
    </w:pPr>
    <w:rPr>
      <w:rFonts w:ascii="Times New Roman" w:cs="Times New Roman" w:eastAsia="Times New Roman" w:hAnsi="Times New Roman"/>
      <w:b w:val="1"/>
      <w:bCs w:val="1"/>
      <w:sz w:val="20"/>
      <w:szCs w:val="20"/>
      <w:lang w:bidi="it-IT" w:eastAsia="it-IT"/>
    </w:rPr>
  </w:style>
  <w:style w:type="paragraph" w:styleId="Corpotesto">
    <w:name w:val="Body Text"/>
    <w:basedOn w:val="Normale"/>
    <w:link w:val="CorpotestoCarattere"/>
    <w:uiPriority w:val="99"/>
    <w:unhideWhenUsed w:val="1"/>
    <w:rsid w:val="000B5EBB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0B5EBB"/>
  </w:style>
  <w:style w:type="paragraph" w:styleId="Titolo31" w:customStyle="1">
    <w:name w:val="Titolo 31"/>
    <w:basedOn w:val="Normale"/>
    <w:uiPriority w:val="1"/>
    <w:qFormat w:val="1"/>
    <w:rsid w:val="00DB3644"/>
    <w:pPr>
      <w:widowControl w:val="0"/>
      <w:autoSpaceDE w:val="0"/>
      <w:autoSpaceDN w:val="0"/>
      <w:spacing w:after="0" w:line="228" w:lineRule="exact"/>
      <w:ind w:left="112"/>
      <w:outlineLvl w:val="3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ParagrafoelencoCarattere" w:customStyle="1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 w:val="1"/>
    <w:rsid w:val="00DB3644"/>
  </w:style>
  <w:style w:type="character" w:styleId="ui-provider" w:customStyle="1">
    <w:name w:val="ui-provider"/>
    <w:basedOn w:val="Carpredefinitoparagrafo"/>
    <w:rsid w:val="00DB3644"/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C8205F"/>
    <w:rPr>
      <w:color w:val="605e5c"/>
      <w:shd w:color="auto" w:fill="e1dfdd" w:val="clear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030ECF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270DB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CAO2H5GezMRlb4AsvOThEu80pg==">CgMxLjA4AHIhMW1fVE5QUnVXMEQyUC1JN0hUTV9OdmJadTUzd1dHUVVJ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2024-06-02T15:36:00Z</dcterms:created>
  <dc:creator>G.Porfido</dc:creator>
</cp:coreProperties>
</file>